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246" w14:textId="7CCA8381" w:rsidR="00A117D5" w:rsidRPr="009701C0" w:rsidRDefault="009701C0" w:rsidP="004C1D8E">
      <w:pPr>
        <w:jc w:val="center"/>
        <w:rPr>
          <w:b/>
          <w:bCs/>
          <w:sz w:val="32"/>
          <w:szCs w:val="32"/>
        </w:rPr>
      </w:pPr>
      <w:bookmarkStart w:id="0" w:name="_GoBack"/>
      <w:bookmarkEnd w:id="0"/>
      <w:r w:rsidRPr="009701C0">
        <w:rPr>
          <w:b/>
          <w:bCs/>
          <w:sz w:val="32"/>
          <w:szCs w:val="32"/>
        </w:rPr>
        <w:t>March 15 Online Worship Student Ministry Resource</w:t>
      </w:r>
    </w:p>
    <w:p w14:paraId="7030B81A" w14:textId="77777777" w:rsidR="00787C64" w:rsidRDefault="00787C64" w:rsidP="00787C64"/>
    <w:p w14:paraId="2129DC72" w14:textId="6F03BD63" w:rsidR="009701C0" w:rsidRDefault="00787C64" w:rsidP="00787C64">
      <w:proofErr w:type="gramStart"/>
      <w:r>
        <w:t>Students and parents of students</w:t>
      </w:r>
      <w:r w:rsidR="00615327">
        <w:t>,</w:t>
      </w:r>
      <w:proofErr w:type="gramEnd"/>
      <w:r>
        <w:t xml:space="preserve"> feel free to use all or part of the below resource as a piece of your worship this morning.</w:t>
      </w:r>
    </w:p>
    <w:p w14:paraId="7B14AC95" w14:textId="77777777" w:rsidR="00787C64" w:rsidRDefault="00787C64" w:rsidP="00787C64"/>
    <w:p w14:paraId="7B1C0565" w14:textId="7D85756C" w:rsidR="009701C0" w:rsidRDefault="009701C0" w:rsidP="009701C0">
      <w:pPr>
        <w:pStyle w:val="ListParagraph"/>
        <w:numPr>
          <w:ilvl w:val="0"/>
          <w:numId w:val="1"/>
        </w:numPr>
      </w:pPr>
      <w:r w:rsidRPr="009857A6">
        <w:rPr>
          <w:b/>
          <w:bCs/>
        </w:rPr>
        <w:t xml:space="preserve">Read </w:t>
      </w:r>
      <w:r>
        <w:t>John 10:</w:t>
      </w:r>
      <w:r w:rsidR="00D5270C">
        <w:t>1-21</w:t>
      </w:r>
      <w:r w:rsidR="00615327">
        <w:t>.</w:t>
      </w:r>
    </w:p>
    <w:p w14:paraId="43567204" w14:textId="77777777" w:rsidR="00682B3B" w:rsidRDefault="00682B3B" w:rsidP="00682B3B">
      <w:pPr>
        <w:pStyle w:val="ListParagraph"/>
      </w:pPr>
    </w:p>
    <w:p w14:paraId="1BF08A32" w14:textId="2475EA75" w:rsidR="00281050" w:rsidRDefault="00281050" w:rsidP="009701C0">
      <w:pPr>
        <w:pStyle w:val="ListParagraph"/>
        <w:numPr>
          <w:ilvl w:val="0"/>
          <w:numId w:val="1"/>
        </w:numPr>
      </w:pPr>
      <w:r w:rsidRPr="009857A6">
        <w:rPr>
          <w:b/>
          <w:bCs/>
        </w:rPr>
        <w:t>Question:</w:t>
      </w:r>
      <w:r>
        <w:t xml:space="preserve"> Jesus identifies himself as two things in this passage: “the gate for the sheep” (v. 7) and “the good shepherd” (v.11, 14). </w:t>
      </w:r>
      <w:r w:rsidR="00246E98">
        <w:t>What do these images suggest about the types of things Jesus seeks to give his sheep?</w:t>
      </w:r>
    </w:p>
    <w:p w14:paraId="75F24DF1" w14:textId="77777777" w:rsidR="00281050" w:rsidRDefault="00281050" w:rsidP="00281050">
      <w:pPr>
        <w:pStyle w:val="ListParagraph"/>
      </w:pPr>
    </w:p>
    <w:p w14:paraId="37DFFD74" w14:textId="77777777" w:rsidR="00B1706D" w:rsidRDefault="006351AD" w:rsidP="006351AD">
      <w:pPr>
        <w:pStyle w:val="ListParagraph"/>
        <w:numPr>
          <w:ilvl w:val="0"/>
          <w:numId w:val="1"/>
        </w:numPr>
      </w:pPr>
      <w:r w:rsidRPr="009857A6">
        <w:rPr>
          <w:b/>
          <w:bCs/>
        </w:rPr>
        <w:t>Read</w:t>
      </w:r>
      <w:r>
        <w:t xml:space="preserve"> Ezekiel 34:7-16. </w:t>
      </w:r>
    </w:p>
    <w:p w14:paraId="006A23FF" w14:textId="1721CF44" w:rsidR="006351AD" w:rsidRDefault="00B1706D" w:rsidP="00B1706D">
      <w:pPr>
        <w:ind w:firstLine="720"/>
      </w:pPr>
      <w:r>
        <w:t xml:space="preserve">- </w:t>
      </w:r>
      <w:r w:rsidR="006351AD">
        <w:t>How does this Old Testament passage shed light on what Jesus says in John 10?</w:t>
      </w:r>
    </w:p>
    <w:p w14:paraId="2BCEA6AA" w14:textId="77777777" w:rsidR="00682B3B" w:rsidRDefault="00682B3B" w:rsidP="009857A6"/>
    <w:p w14:paraId="1A28663B" w14:textId="2B5E5D1C" w:rsidR="00CE6814" w:rsidRDefault="00CE6814" w:rsidP="009701C0">
      <w:pPr>
        <w:pStyle w:val="ListParagraph"/>
        <w:numPr>
          <w:ilvl w:val="0"/>
          <w:numId w:val="1"/>
        </w:numPr>
      </w:pPr>
      <w:r w:rsidRPr="009857A6">
        <w:rPr>
          <w:b/>
          <w:bCs/>
        </w:rPr>
        <w:t>Read</w:t>
      </w:r>
      <w:r>
        <w:t xml:space="preserve"> the following excerpt from Mark </w:t>
      </w:r>
      <w:proofErr w:type="spellStart"/>
      <w:r>
        <w:t>Labberton’s</w:t>
      </w:r>
      <w:proofErr w:type="spellEnd"/>
      <w:r>
        <w:t xml:space="preserve"> book </w:t>
      </w:r>
      <w:r w:rsidRPr="00CE6814">
        <w:rPr>
          <w:i/>
          <w:iCs/>
        </w:rPr>
        <w:t>Called</w:t>
      </w:r>
      <w:r>
        <w:t>:</w:t>
      </w:r>
    </w:p>
    <w:p w14:paraId="27AF768A" w14:textId="77777777" w:rsidR="00A826D8" w:rsidRDefault="00A826D8" w:rsidP="00A826D8"/>
    <w:p w14:paraId="48F9F002" w14:textId="03F6B72F" w:rsidR="00A826D8" w:rsidRPr="008E68A8" w:rsidRDefault="00A826D8" w:rsidP="00A826D8">
      <w:pPr>
        <w:pStyle w:val="ListParagraph"/>
        <w:rPr>
          <w:i/>
          <w:iCs/>
        </w:rPr>
      </w:pPr>
      <w:r w:rsidRPr="008E68A8">
        <w:rPr>
          <w:i/>
          <w:iCs/>
        </w:rPr>
        <w:t xml:space="preserve">- “When I was considering the possibility of embracing Christian faith as a young college student, </w:t>
      </w:r>
      <w:r w:rsidRPr="00615327">
        <w:rPr>
          <w:i/>
          <w:iCs/>
          <w:u w:val="single"/>
        </w:rPr>
        <w:t>what I feared most was that it would make my life smaller rather than larger—less love, less joy, less creativity, less wonder, less engagement. I had met enough Christians who were incarnational proof of this, so when I finally came to faith in Christ as a college student, it was because I discovered that Jesus saves people from the very smallness I feared. I saw that the very essence of the kingdom of God is a life bigger than I would ever find outside of it.</w:t>
      </w:r>
      <w:r w:rsidRPr="008E68A8">
        <w:rPr>
          <w:i/>
          <w:iCs/>
        </w:rPr>
        <w:br/>
      </w:r>
      <w:r w:rsidRPr="008E68A8">
        <w:rPr>
          <w:i/>
          <w:iCs/>
        </w:rPr>
        <w:br/>
        <w:t>I understand how we have come to live in times where many reject the gospel for being too small, too parochial</w:t>
      </w:r>
      <w:r>
        <w:rPr>
          <w:rStyle w:val="FootnoteReference"/>
          <w:i/>
          <w:iCs/>
        </w:rPr>
        <w:footnoteReference w:id="1"/>
      </w:r>
      <w:r>
        <w:rPr>
          <w:i/>
          <w:iCs/>
        </w:rPr>
        <w:t xml:space="preserve"> </w:t>
      </w:r>
      <w:r w:rsidRPr="008E68A8">
        <w:rPr>
          <w:i/>
          <w:iCs/>
        </w:rPr>
        <w:t xml:space="preserve">for the enormous challenges we face. I know very well how it is that the lives of Christians seem too constricted to have any relevance to the real world and its messy complexities, and how far removed the Christian life can appear from abundance, freedom and joy. As a study assistant to the Anglican pastor and writer John Stott during my early years as a believer, I witnessed John’s faithfulness in public and private, as a highly visible speaker and as a nearly invisible spiritual shepherd to many. What I saw served to cement my conviction about life abundant as a follower of Jesus. </w:t>
      </w:r>
    </w:p>
    <w:p w14:paraId="37794A5A" w14:textId="77777777" w:rsidR="00A826D8" w:rsidRPr="008E68A8" w:rsidRDefault="00A826D8" w:rsidP="00A826D8">
      <w:pPr>
        <w:pStyle w:val="ListParagraph"/>
        <w:rPr>
          <w:i/>
          <w:iCs/>
        </w:rPr>
      </w:pPr>
    </w:p>
    <w:p w14:paraId="43263F6E" w14:textId="77777777" w:rsidR="00A826D8" w:rsidRPr="008E68A8" w:rsidRDefault="00A826D8" w:rsidP="00A826D8">
      <w:pPr>
        <w:pStyle w:val="ListParagraph"/>
        <w:rPr>
          <w:i/>
          <w:iCs/>
        </w:rPr>
      </w:pPr>
      <w:r w:rsidRPr="008E68A8">
        <w:rPr>
          <w:i/>
          <w:iCs/>
        </w:rPr>
        <w:t>It was on a trip to India and Bangladesh where, in a dark, dilapidated</w:t>
      </w:r>
      <w:r>
        <w:rPr>
          <w:rStyle w:val="FootnoteReference"/>
          <w:i/>
          <w:iCs/>
        </w:rPr>
        <w:footnoteReference w:id="2"/>
      </w:r>
      <w:r w:rsidRPr="008E68A8">
        <w:rPr>
          <w:i/>
          <w:iCs/>
        </w:rPr>
        <w:t xml:space="preserve"> courtyard surrounded by small fire pits, blackened pots and a group of simple homes housing a handful of people, I heard the global Christian leader give one of his most memorable sermons. I saw that the abundant life I hoped for—that he and those to whom he spoke shared—was carried with them on the inside. Inside, they were not bound; they were no longer small.</w:t>
      </w:r>
    </w:p>
    <w:p w14:paraId="2D5C258B" w14:textId="77777777" w:rsidR="00A826D8" w:rsidRPr="008E68A8" w:rsidRDefault="00A826D8" w:rsidP="00A826D8">
      <w:pPr>
        <w:pStyle w:val="ListParagraph"/>
        <w:rPr>
          <w:i/>
          <w:iCs/>
        </w:rPr>
      </w:pPr>
    </w:p>
    <w:p w14:paraId="43192362" w14:textId="77777777" w:rsidR="00A826D8" w:rsidRPr="008E68A8" w:rsidRDefault="00A826D8" w:rsidP="00A826D8">
      <w:pPr>
        <w:pStyle w:val="ListParagraph"/>
        <w:rPr>
          <w:i/>
          <w:iCs/>
        </w:rPr>
      </w:pPr>
      <w:r w:rsidRPr="008E68A8">
        <w:rPr>
          <w:i/>
          <w:iCs/>
        </w:rPr>
        <w:lastRenderedPageBreak/>
        <w:t>John had been asked by a friend, a priest serving in Burma</w:t>
      </w:r>
      <w:r>
        <w:rPr>
          <w:rStyle w:val="FootnoteReference"/>
          <w:i/>
          <w:iCs/>
        </w:rPr>
        <w:footnoteReference w:id="3"/>
      </w:r>
      <w:r w:rsidRPr="008E68A8">
        <w:rPr>
          <w:i/>
          <w:iCs/>
        </w:rPr>
        <w:t>, for a tender and intimate favor: John, he said, I am serving so far away from my dying mother in Madras</w:t>
      </w:r>
      <w:r>
        <w:rPr>
          <w:rStyle w:val="FootnoteReference"/>
          <w:i/>
          <w:iCs/>
        </w:rPr>
        <w:footnoteReference w:id="4"/>
      </w:r>
      <w:r w:rsidRPr="008E68A8">
        <w:rPr>
          <w:i/>
          <w:iCs/>
        </w:rPr>
        <w:t>; you might be able to reach her sooner than I can. She is poor, in declining health, and her teeth are falling out one by one. Would you make a pastoral visit to her the next time you are in India?</w:t>
      </w:r>
    </w:p>
    <w:p w14:paraId="366F30EE" w14:textId="77777777" w:rsidR="00A826D8" w:rsidRPr="008E68A8" w:rsidRDefault="00A826D8" w:rsidP="00A826D8">
      <w:pPr>
        <w:pStyle w:val="ListParagraph"/>
        <w:rPr>
          <w:i/>
          <w:iCs/>
        </w:rPr>
      </w:pPr>
    </w:p>
    <w:p w14:paraId="62B4FB7E" w14:textId="77777777" w:rsidR="00A826D8" w:rsidRPr="008E68A8" w:rsidRDefault="00A826D8" w:rsidP="00A826D8">
      <w:pPr>
        <w:pStyle w:val="ListParagraph"/>
        <w:rPr>
          <w:i/>
          <w:iCs/>
        </w:rPr>
      </w:pPr>
      <w:r w:rsidRPr="008E68A8">
        <w:rPr>
          <w:i/>
          <w:iCs/>
        </w:rPr>
        <w:t>And so, we set off, with scant information about location, to find his friend’s elderly mother. After hours of searching, moving self-consciously through streets of shacks and shelters so different than the more established structures we’d left only three hours before, we arrived at the door to this woman’s home. Eventually, she emerged from the shadows, frail but beaming with tearful joy. At her insistence, she knelt at John’s feet and kissed them, and then the two of them spoke through our translator for a while.</w:t>
      </w:r>
      <w:r>
        <w:rPr>
          <w:i/>
          <w:iCs/>
        </w:rPr>
        <w:t xml:space="preserve"> </w:t>
      </w:r>
      <w:r w:rsidRPr="008E68A8">
        <w:rPr>
          <w:i/>
          <w:iCs/>
        </w:rPr>
        <w:t>At the end of our visit, she asked John to speak and to give her a blessing.</w:t>
      </w:r>
    </w:p>
    <w:p w14:paraId="5420F33A" w14:textId="77777777" w:rsidR="00A826D8" w:rsidRPr="008E68A8" w:rsidRDefault="00A826D8" w:rsidP="00A826D8">
      <w:pPr>
        <w:pStyle w:val="ListParagraph"/>
        <w:rPr>
          <w:i/>
          <w:iCs/>
        </w:rPr>
      </w:pPr>
    </w:p>
    <w:p w14:paraId="0F1FEBD6" w14:textId="77777777" w:rsidR="00A826D8" w:rsidRPr="008E68A8" w:rsidRDefault="00A826D8" w:rsidP="00A826D8">
      <w:pPr>
        <w:pStyle w:val="ListParagraph"/>
        <w:rPr>
          <w:i/>
          <w:iCs/>
        </w:rPr>
      </w:pPr>
      <w:r w:rsidRPr="008E68A8">
        <w:rPr>
          <w:i/>
          <w:iCs/>
        </w:rPr>
        <w:t>A small piece of carpet was honorifically placed for him in the center of the mud floor, and without anything like the kind of pulpit to which he was often accustomed, John preached on John 3:16. It was John Stott at his fullest. Filled with love for Jesus and for his fellow pastor, John spoke to the mother who had believed, in spite of her poverty, not as a stranger but as God’s own. The mother who provided such a rich inheritance to her son received the blessing of her son’s gratitude as John interceded. His words were simple and clear. His tone was compassionate and dignified. His intellectual rigo</w:t>
      </w:r>
      <w:r>
        <w:rPr>
          <w:i/>
          <w:iCs/>
        </w:rPr>
        <w:t>r</w:t>
      </w:r>
      <w:r>
        <w:rPr>
          <w:rStyle w:val="FootnoteReference"/>
          <w:i/>
          <w:iCs/>
        </w:rPr>
        <w:footnoteReference w:id="5"/>
      </w:r>
      <w:r>
        <w:rPr>
          <w:i/>
          <w:iCs/>
        </w:rPr>
        <w:t xml:space="preserve"> a</w:t>
      </w:r>
      <w:r w:rsidRPr="008E68A8">
        <w:rPr>
          <w:i/>
          <w:iCs/>
        </w:rPr>
        <w:t>nd verbal skill were fully intact. And his assurances were personal and tender. He was fully present to her and to the goodness of God. It was the sermon of his life, and it has shaped my view of following Jesus ever since.</w:t>
      </w:r>
    </w:p>
    <w:p w14:paraId="56A73C92" w14:textId="77777777" w:rsidR="00A826D8" w:rsidRPr="008E68A8" w:rsidRDefault="00A826D8" w:rsidP="00A826D8">
      <w:pPr>
        <w:pStyle w:val="ListParagraph"/>
        <w:rPr>
          <w:i/>
          <w:iCs/>
        </w:rPr>
      </w:pPr>
    </w:p>
    <w:p w14:paraId="68CB7FFC" w14:textId="77777777" w:rsidR="00A826D8" w:rsidRPr="008E68A8" w:rsidRDefault="00A826D8" w:rsidP="00A826D8">
      <w:pPr>
        <w:pStyle w:val="ListParagraph"/>
        <w:rPr>
          <w:i/>
          <w:iCs/>
        </w:rPr>
      </w:pPr>
      <w:r w:rsidRPr="008E68A8">
        <w:rPr>
          <w:i/>
          <w:iCs/>
        </w:rPr>
        <w:t>That scene was a rich moment of God’s grace. A priest in Burma, a widow in India, a world-renowned British preacher and his young American intern—we were so deeply connected in the family of Christ, by Christ and in Christ that a transcendence</w:t>
      </w:r>
      <w:r>
        <w:rPr>
          <w:rStyle w:val="FootnoteReference"/>
          <w:i/>
          <w:iCs/>
        </w:rPr>
        <w:footnoteReference w:id="6"/>
      </w:r>
      <w:r>
        <w:rPr>
          <w:i/>
          <w:iCs/>
        </w:rPr>
        <w:t xml:space="preserve"> </w:t>
      </w:r>
      <w:r w:rsidRPr="008E68A8">
        <w:rPr>
          <w:i/>
          <w:iCs/>
        </w:rPr>
        <w:t>beyond all of us and our meager circumstances took place, filling us.</w:t>
      </w:r>
    </w:p>
    <w:p w14:paraId="61F9C34E" w14:textId="77777777" w:rsidR="00A826D8" w:rsidRPr="008E68A8" w:rsidRDefault="00A826D8" w:rsidP="00A826D8">
      <w:pPr>
        <w:pStyle w:val="ListParagraph"/>
        <w:rPr>
          <w:i/>
          <w:iCs/>
        </w:rPr>
      </w:pPr>
    </w:p>
    <w:p w14:paraId="6693AA17" w14:textId="1799B6E0" w:rsidR="00A826D8" w:rsidRDefault="00A826D8" w:rsidP="00A826D8">
      <w:pPr>
        <w:pStyle w:val="ListParagraph"/>
        <w:rPr>
          <w:i/>
          <w:iCs/>
        </w:rPr>
      </w:pPr>
      <w:r w:rsidRPr="008E68A8">
        <w:rPr>
          <w:i/>
          <w:iCs/>
        </w:rPr>
        <w:t>That experience explained the abundant life to me in terms that were heart and mind shaping.</w:t>
      </w:r>
      <w:r>
        <w:rPr>
          <w:i/>
          <w:iCs/>
        </w:rPr>
        <w:t xml:space="preserve"> </w:t>
      </w:r>
      <w:r w:rsidRPr="008E68A8">
        <w:rPr>
          <w:i/>
          <w:iCs/>
        </w:rPr>
        <w:t>It is a life I have come to recognize consistently in many other men and women I have known who follow the common call to live daily as followers of Jesus, whatever their walk of life or part of the world. This is the good news: that God so loved the world that the gift of God’s Son reorders and enlarges our hearts and our lives…The kingdom of God is always intimate but never small.</w:t>
      </w:r>
      <w:r>
        <w:rPr>
          <w:i/>
          <w:iCs/>
        </w:rPr>
        <w:t>”</w:t>
      </w:r>
    </w:p>
    <w:p w14:paraId="7F097774" w14:textId="3B887EBA" w:rsidR="00A826D8" w:rsidRDefault="00A826D8" w:rsidP="00A826D8">
      <w:pPr>
        <w:pStyle w:val="ListParagraph"/>
      </w:pPr>
    </w:p>
    <w:p w14:paraId="7E728733" w14:textId="77777777" w:rsidR="00127AA5" w:rsidRDefault="00127AA5" w:rsidP="00A826D8">
      <w:pPr>
        <w:pStyle w:val="ListParagraph"/>
      </w:pPr>
    </w:p>
    <w:p w14:paraId="5915C10F" w14:textId="6F8B179C" w:rsidR="000C2810" w:rsidRDefault="00A826D8" w:rsidP="000B41C2">
      <w:pPr>
        <w:pStyle w:val="ListParagraph"/>
        <w:numPr>
          <w:ilvl w:val="0"/>
          <w:numId w:val="1"/>
        </w:numPr>
      </w:pPr>
      <w:r w:rsidRPr="009857A6">
        <w:rPr>
          <w:b/>
          <w:bCs/>
        </w:rPr>
        <w:t>Question:</w:t>
      </w:r>
      <w:r>
        <w:t xml:space="preserve"> In what ways can following Jesus seem like it makes our lives smaller?</w:t>
      </w:r>
    </w:p>
    <w:p w14:paraId="3CCE801E" w14:textId="75F160B6" w:rsidR="000C2810" w:rsidRDefault="000C2810" w:rsidP="002F00AD">
      <w:pPr>
        <w:pStyle w:val="ListParagraph"/>
        <w:numPr>
          <w:ilvl w:val="0"/>
          <w:numId w:val="1"/>
        </w:numPr>
      </w:pPr>
      <w:r w:rsidRPr="000C2810">
        <w:rPr>
          <w:b/>
          <w:bCs/>
        </w:rPr>
        <w:lastRenderedPageBreak/>
        <w:t>Question:</w:t>
      </w:r>
      <w:r>
        <w:t xml:space="preserve"> What is the “life to the full” or “abundant life” (v. 10) that Jesus </w:t>
      </w:r>
      <w:r w:rsidR="000B41C2">
        <w:t>describes</w:t>
      </w:r>
      <w:r>
        <w:t xml:space="preserve"> composed of? What does </w:t>
      </w:r>
      <w:r w:rsidR="000B41C2">
        <w:t xml:space="preserve">this “life to the full” </w:t>
      </w:r>
      <w:r>
        <w:t xml:space="preserve">look like in everyday life as a middle school </w:t>
      </w:r>
      <w:r w:rsidR="000B41C2">
        <w:t>or</w:t>
      </w:r>
      <w:r>
        <w:t xml:space="preserve"> high school student?</w:t>
      </w:r>
    </w:p>
    <w:p w14:paraId="203F3D1C" w14:textId="0AB9A35F" w:rsidR="00112540" w:rsidRDefault="00112540" w:rsidP="00112540">
      <w:pPr>
        <w:pStyle w:val="ListParagraph"/>
      </w:pPr>
    </w:p>
    <w:p w14:paraId="0EBD2019" w14:textId="77777777" w:rsidR="00127AA5" w:rsidRDefault="00127AA5" w:rsidP="00112540">
      <w:pPr>
        <w:pStyle w:val="ListParagraph"/>
      </w:pPr>
    </w:p>
    <w:p w14:paraId="6AA7EFD3" w14:textId="46DF3EBB" w:rsidR="00112540" w:rsidRDefault="00112540" w:rsidP="009701C0">
      <w:pPr>
        <w:pStyle w:val="ListParagraph"/>
        <w:numPr>
          <w:ilvl w:val="0"/>
          <w:numId w:val="1"/>
        </w:numPr>
      </w:pPr>
      <w:r w:rsidRPr="00112540">
        <w:rPr>
          <w:b/>
          <w:bCs/>
        </w:rPr>
        <w:t>Question:</w:t>
      </w:r>
      <w:r>
        <w:t xml:space="preserve"> What distinguishes “the good shepherd” from the “hired hand” (see vv. 11-13)? </w:t>
      </w:r>
      <w:r w:rsidR="00693D52">
        <w:t>Is this meaningful to you? If so, why?</w:t>
      </w:r>
    </w:p>
    <w:p w14:paraId="136F9FCD" w14:textId="0885157C" w:rsidR="009857A6" w:rsidRDefault="009857A6" w:rsidP="009857A6">
      <w:pPr>
        <w:pStyle w:val="ListParagraph"/>
      </w:pPr>
    </w:p>
    <w:p w14:paraId="7495E493" w14:textId="77777777" w:rsidR="00127AA5" w:rsidRDefault="00127AA5" w:rsidP="009857A6">
      <w:pPr>
        <w:pStyle w:val="ListParagraph"/>
      </w:pPr>
    </w:p>
    <w:p w14:paraId="1D55234A" w14:textId="5758B9FB" w:rsidR="00B1706D" w:rsidRDefault="00B1706D" w:rsidP="00127AA5">
      <w:pPr>
        <w:pStyle w:val="ListParagraph"/>
        <w:numPr>
          <w:ilvl w:val="0"/>
          <w:numId w:val="1"/>
        </w:numPr>
        <w:rPr>
          <w:rFonts w:ascii="Calibri" w:hAnsi="Calibri" w:cs="Calibri"/>
        </w:rPr>
      </w:pPr>
      <w:r w:rsidRPr="00B1706D">
        <w:rPr>
          <w:rFonts w:ascii="Calibri" w:hAnsi="Calibri" w:cs="Calibri"/>
          <w:b/>
          <w:bCs/>
        </w:rPr>
        <w:t>Listen</w:t>
      </w:r>
      <w:r>
        <w:rPr>
          <w:rFonts w:ascii="Calibri" w:hAnsi="Calibri" w:cs="Calibri"/>
        </w:rPr>
        <w:t xml:space="preserve"> to “I Shall Not Want” by Audrey Assad</w:t>
      </w:r>
      <w:r w:rsidR="008958FE">
        <w:rPr>
          <w:rFonts w:ascii="Calibri" w:hAnsi="Calibri" w:cs="Calibri"/>
        </w:rPr>
        <w:t>. Listen</w:t>
      </w:r>
      <w:r w:rsidR="00127AA5">
        <w:rPr>
          <w:rFonts w:ascii="Calibri" w:hAnsi="Calibri" w:cs="Calibri"/>
        </w:rPr>
        <w:t xml:space="preserve"> for connections between John 10 and the song.</w:t>
      </w:r>
    </w:p>
    <w:p w14:paraId="6637875A" w14:textId="18E654BC" w:rsidR="00B1706D" w:rsidRPr="008958FE" w:rsidRDefault="008958FE" w:rsidP="008958FE">
      <w:pPr>
        <w:ind w:left="1080" w:firstLine="360"/>
        <w:rPr>
          <w:rFonts w:ascii="Calibri" w:hAnsi="Calibri" w:cs="Calibri"/>
        </w:rPr>
      </w:pPr>
      <w:r>
        <w:rPr>
          <w:rFonts w:ascii="Calibri" w:hAnsi="Calibri" w:cs="Calibri"/>
        </w:rPr>
        <w:t xml:space="preserve">- </w:t>
      </w:r>
      <w:hyperlink r:id="rId7" w:history="1">
        <w:r w:rsidRPr="00FE0C33">
          <w:rPr>
            <w:rStyle w:val="Hyperlink"/>
            <w:rFonts w:ascii="Calibri" w:hAnsi="Calibri" w:cs="Calibri"/>
          </w:rPr>
          <w:t>https://www.youtube.com/watch?v=VRnFVMn0uZw</w:t>
        </w:r>
      </w:hyperlink>
    </w:p>
    <w:p w14:paraId="77C3884C" w14:textId="77777777" w:rsidR="00127AA5" w:rsidRPr="00B1706D" w:rsidRDefault="00127AA5" w:rsidP="00B1706D">
      <w:pPr>
        <w:pStyle w:val="ListParagraph"/>
        <w:rPr>
          <w:b/>
          <w:bCs/>
        </w:rPr>
      </w:pPr>
    </w:p>
    <w:p w14:paraId="3ED5F0DF" w14:textId="5DA9309F" w:rsidR="00FB4ED2" w:rsidRPr="00127AA5" w:rsidRDefault="008958FE" w:rsidP="00127AA5">
      <w:pPr>
        <w:pStyle w:val="ListParagraph"/>
        <w:numPr>
          <w:ilvl w:val="0"/>
          <w:numId w:val="1"/>
        </w:numPr>
      </w:pPr>
      <w:r>
        <w:rPr>
          <w:b/>
          <w:bCs/>
        </w:rPr>
        <w:t xml:space="preserve">Summary </w:t>
      </w:r>
      <w:r w:rsidR="009857A6" w:rsidRPr="009857A6">
        <w:rPr>
          <w:b/>
          <w:bCs/>
        </w:rPr>
        <w:t>Takeaway:</w:t>
      </w:r>
      <w:r w:rsidR="009857A6">
        <w:t xml:space="preserve"> </w:t>
      </w:r>
      <w:r w:rsidR="009857A6" w:rsidRPr="004B3D3F">
        <w:t>Jesus</w:t>
      </w:r>
      <w:r w:rsidR="00FC3E94">
        <w:t>, as the good shepherd,</w:t>
      </w:r>
      <w:r w:rsidR="009857A6" w:rsidRPr="004B3D3F">
        <w:t xml:space="preserve"> surrenders his </w:t>
      </w:r>
      <w:r w:rsidR="009857A6" w:rsidRPr="00B575AC">
        <w:rPr>
          <w:i/>
          <w:iCs/>
        </w:rPr>
        <w:t>life</w:t>
      </w:r>
      <w:r w:rsidR="009857A6" w:rsidRPr="004B3D3F">
        <w:t xml:space="preserve"> that his followers</w:t>
      </w:r>
      <w:r w:rsidR="00FC3E94">
        <w:t xml:space="preserve">—his sheep—might </w:t>
      </w:r>
      <w:r w:rsidR="009857A6" w:rsidRPr="004B3D3F">
        <w:t xml:space="preserve">have </w:t>
      </w:r>
      <w:r w:rsidR="009857A6">
        <w:t>nourishing</w:t>
      </w:r>
      <w:r w:rsidR="009857A6" w:rsidRPr="004B3D3F">
        <w:t xml:space="preserve">, </w:t>
      </w:r>
      <w:r w:rsidR="009857A6">
        <w:t>secured</w:t>
      </w:r>
      <w:r w:rsidR="009857A6" w:rsidRPr="004B3D3F">
        <w:t xml:space="preserve">, </w:t>
      </w:r>
      <w:r w:rsidR="009857A6">
        <w:t>abundant</w:t>
      </w:r>
      <w:r w:rsidR="009857A6" w:rsidRPr="004B3D3F">
        <w:t xml:space="preserve"> </w:t>
      </w:r>
      <w:r w:rsidR="009857A6" w:rsidRPr="00B575AC">
        <w:rPr>
          <w:i/>
          <w:iCs/>
        </w:rPr>
        <w:t>life</w:t>
      </w:r>
      <w:r w:rsidR="009857A6" w:rsidRPr="004B3D3F">
        <w:t xml:space="preserve">.  </w:t>
      </w:r>
    </w:p>
    <w:p w14:paraId="6DF558E4" w14:textId="68E9F712" w:rsidR="00127AA5" w:rsidRDefault="00127AA5" w:rsidP="008958FE">
      <w:pPr>
        <w:rPr>
          <w:rFonts w:ascii="Calibri" w:hAnsi="Calibri" w:cs="Calibri"/>
          <w:b/>
          <w:bCs/>
        </w:rPr>
      </w:pPr>
    </w:p>
    <w:p w14:paraId="72B86439" w14:textId="77777777" w:rsidR="008958FE" w:rsidRPr="008958FE" w:rsidRDefault="008958FE" w:rsidP="008958FE">
      <w:pPr>
        <w:rPr>
          <w:rFonts w:ascii="Calibri" w:hAnsi="Calibri" w:cs="Calibri"/>
          <w:b/>
          <w:bCs/>
        </w:rPr>
      </w:pPr>
    </w:p>
    <w:p w14:paraId="13C9C6A2" w14:textId="4BD93907" w:rsidR="00FB4ED2" w:rsidRPr="00776396" w:rsidRDefault="00FB4ED2" w:rsidP="009857A6">
      <w:pPr>
        <w:pStyle w:val="ListParagraph"/>
        <w:numPr>
          <w:ilvl w:val="0"/>
          <w:numId w:val="1"/>
        </w:numPr>
        <w:rPr>
          <w:rFonts w:ascii="Calibri" w:hAnsi="Calibri" w:cs="Calibri"/>
        </w:rPr>
      </w:pPr>
      <w:r w:rsidRPr="00776396">
        <w:rPr>
          <w:rFonts w:ascii="Calibri" w:hAnsi="Calibri" w:cs="Calibri"/>
          <w:b/>
          <w:bCs/>
        </w:rPr>
        <w:t>Close</w:t>
      </w:r>
      <w:r w:rsidRPr="00776396">
        <w:rPr>
          <w:rFonts w:ascii="Calibri" w:hAnsi="Calibri" w:cs="Calibri"/>
        </w:rPr>
        <w:t xml:space="preserve"> by reading</w:t>
      </w:r>
      <w:r w:rsidR="00442A63">
        <w:rPr>
          <w:rFonts w:ascii="Calibri" w:hAnsi="Calibri" w:cs="Calibri"/>
        </w:rPr>
        <w:t xml:space="preserve"> </w:t>
      </w:r>
      <w:r w:rsidR="002B33C0">
        <w:rPr>
          <w:rFonts w:ascii="Calibri" w:hAnsi="Calibri" w:cs="Calibri"/>
        </w:rPr>
        <w:t xml:space="preserve">aloud and </w:t>
      </w:r>
      <w:r w:rsidR="00442A63" w:rsidRPr="00B1706D">
        <w:rPr>
          <w:rFonts w:ascii="Calibri" w:hAnsi="Calibri" w:cs="Calibri"/>
          <w:i/>
          <w:iCs/>
          <w:u w:val="single"/>
        </w:rPr>
        <w:t>together</w:t>
      </w:r>
      <w:r w:rsidRPr="00776396">
        <w:rPr>
          <w:rFonts w:ascii="Calibri" w:hAnsi="Calibri" w:cs="Calibri"/>
        </w:rPr>
        <w:t xml:space="preserve"> Psalm 23 (</w:t>
      </w:r>
      <w:r w:rsidR="00776396">
        <w:rPr>
          <w:rFonts w:ascii="Calibri" w:hAnsi="Calibri" w:cs="Calibri"/>
        </w:rPr>
        <w:t>NKJV</w:t>
      </w:r>
      <w:r w:rsidRPr="00776396">
        <w:rPr>
          <w:rFonts w:ascii="Calibri" w:hAnsi="Calibri" w:cs="Calibri"/>
        </w:rPr>
        <w:t>) as a prayer.</w:t>
      </w:r>
    </w:p>
    <w:p w14:paraId="1043FAF0" w14:textId="77777777" w:rsidR="00776396" w:rsidRPr="00776396" w:rsidRDefault="00776396" w:rsidP="00776396">
      <w:pPr>
        <w:pStyle w:val="ListParagraph"/>
        <w:rPr>
          <w:rFonts w:ascii="Calibri" w:hAnsi="Calibri" w:cs="Calibri"/>
        </w:rPr>
      </w:pPr>
    </w:p>
    <w:p w14:paraId="04F29EE2" w14:textId="127AC3FB" w:rsidR="00776396" w:rsidRPr="00776396" w:rsidRDefault="00776396" w:rsidP="00127AA5">
      <w:pPr>
        <w:pStyle w:val="line"/>
        <w:shd w:val="clear" w:color="auto" w:fill="FFFFFF"/>
        <w:spacing w:before="0" w:beforeAutospacing="0" w:after="0" w:afterAutospacing="0" w:line="360" w:lineRule="atLeast"/>
        <w:ind w:left="720"/>
        <w:rPr>
          <w:rFonts w:ascii="Calibri" w:hAnsi="Calibri" w:cs="Calibri"/>
          <w:color w:val="000000"/>
        </w:rPr>
      </w:pPr>
      <w:r w:rsidRPr="00776396">
        <w:rPr>
          <w:rStyle w:val="text"/>
          <w:rFonts w:ascii="Calibri" w:hAnsi="Calibri" w:cs="Calibri"/>
          <w:color w:val="000000"/>
        </w:rPr>
        <w:t>The </w:t>
      </w:r>
      <w:r w:rsidRPr="00776396">
        <w:rPr>
          <w:rStyle w:val="small-caps"/>
          <w:rFonts w:ascii="Calibri" w:hAnsi="Calibri" w:cs="Calibri"/>
          <w:smallCaps/>
          <w:color w:val="000000"/>
        </w:rPr>
        <w:t>Lord</w:t>
      </w:r>
      <w:r>
        <w:rPr>
          <w:rStyle w:val="text"/>
          <w:rFonts w:ascii="Calibri" w:hAnsi="Calibri" w:cs="Calibri"/>
          <w:color w:val="000000"/>
        </w:rPr>
        <w:t xml:space="preserve"> is m</w:t>
      </w:r>
      <w:r w:rsidRPr="00776396">
        <w:rPr>
          <w:rStyle w:val="text"/>
          <w:rFonts w:ascii="Calibri" w:hAnsi="Calibri" w:cs="Calibri"/>
          <w:color w:val="000000"/>
        </w:rPr>
        <w:t>y shepherd;</w:t>
      </w:r>
      <w:r w:rsidRPr="00776396">
        <w:rPr>
          <w:rFonts w:ascii="Calibri" w:hAnsi="Calibri" w:cs="Calibri"/>
          <w:color w:val="000000"/>
        </w:rPr>
        <w:br/>
      </w:r>
      <w:r w:rsidRPr="00776396">
        <w:rPr>
          <w:rStyle w:val="text"/>
          <w:rFonts w:ascii="Calibri" w:hAnsi="Calibri" w:cs="Calibri"/>
          <w:color w:val="000000"/>
        </w:rPr>
        <w:t>I shall not</w:t>
      </w:r>
      <w:r>
        <w:rPr>
          <w:rStyle w:val="text"/>
          <w:rFonts w:ascii="Calibri" w:hAnsi="Calibri" w:cs="Calibri"/>
          <w:color w:val="000000"/>
        </w:rPr>
        <w:t xml:space="preserve"> </w:t>
      </w:r>
      <w:r w:rsidRPr="00776396">
        <w:rPr>
          <w:rStyle w:val="text"/>
          <w:rFonts w:ascii="Calibri" w:hAnsi="Calibri" w:cs="Calibri"/>
          <w:color w:val="000000"/>
        </w:rPr>
        <w:t>want.</w:t>
      </w:r>
      <w:r w:rsidRPr="00776396">
        <w:rPr>
          <w:rFonts w:ascii="Calibri" w:hAnsi="Calibri" w:cs="Calibri"/>
          <w:color w:val="000000"/>
        </w:rPr>
        <w:br/>
      </w:r>
      <w:r w:rsidRPr="00776396">
        <w:rPr>
          <w:rStyle w:val="text"/>
          <w:rFonts w:ascii="Calibri" w:hAnsi="Calibri" w:cs="Calibri"/>
          <w:b/>
          <w:bCs/>
          <w:color w:val="000000"/>
          <w:sz w:val="18"/>
          <w:szCs w:val="18"/>
          <w:vertAlign w:val="superscript"/>
        </w:rPr>
        <w:t>2 </w:t>
      </w:r>
      <w:r w:rsidRPr="00776396">
        <w:rPr>
          <w:rStyle w:val="text"/>
          <w:rFonts w:ascii="Calibri" w:hAnsi="Calibri" w:cs="Calibri"/>
          <w:color w:val="000000"/>
        </w:rPr>
        <w:t>He makes me to lie down in</w:t>
      </w:r>
      <w:r>
        <w:rPr>
          <w:rStyle w:val="text"/>
          <w:rFonts w:ascii="Calibri" w:hAnsi="Calibri" w:cs="Calibri"/>
          <w:color w:val="000000"/>
        </w:rPr>
        <w:t xml:space="preserve"> </w:t>
      </w:r>
      <w:r w:rsidRPr="00776396">
        <w:rPr>
          <w:rStyle w:val="text"/>
          <w:rFonts w:ascii="Calibri" w:hAnsi="Calibri" w:cs="Calibri"/>
          <w:color w:val="000000"/>
        </w:rPr>
        <w:t>green pastures;</w:t>
      </w:r>
      <w:r w:rsidRPr="00776396">
        <w:rPr>
          <w:rFonts w:ascii="Calibri" w:hAnsi="Calibri" w:cs="Calibri"/>
          <w:color w:val="000000"/>
        </w:rPr>
        <w:br/>
      </w:r>
      <w:r w:rsidRPr="00776396">
        <w:rPr>
          <w:rStyle w:val="text"/>
          <w:rFonts w:ascii="Calibri" w:hAnsi="Calibri" w:cs="Calibri"/>
          <w:color w:val="000000"/>
        </w:rPr>
        <w:t>He leads me beside the</w:t>
      </w:r>
      <w:r>
        <w:rPr>
          <w:rStyle w:val="text"/>
          <w:rFonts w:ascii="Calibri" w:hAnsi="Calibri" w:cs="Calibri"/>
          <w:color w:val="000000"/>
        </w:rPr>
        <w:t xml:space="preserve"> </w:t>
      </w:r>
      <w:r w:rsidRPr="00776396">
        <w:rPr>
          <w:rStyle w:val="text"/>
          <w:rFonts w:ascii="Calibri" w:hAnsi="Calibri" w:cs="Calibri"/>
          <w:color w:val="000000"/>
        </w:rPr>
        <w:t>still waters.</w:t>
      </w:r>
      <w:r w:rsidRPr="00776396">
        <w:rPr>
          <w:rFonts w:ascii="Calibri" w:hAnsi="Calibri" w:cs="Calibri"/>
          <w:color w:val="000000"/>
        </w:rPr>
        <w:br/>
      </w:r>
      <w:r w:rsidRPr="00776396">
        <w:rPr>
          <w:rStyle w:val="text"/>
          <w:rFonts w:ascii="Calibri" w:hAnsi="Calibri" w:cs="Calibri"/>
          <w:b/>
          <w:bCs/>
          <w:color w:val="000000"/>
          <w:sz w:val="18"/>
          <w:szCs w:val="18"/>
          <w:vertAlign w:val="superscript"/>
        </w:rPr>
        <w:t>3 </w:t>
      </w:r>
      <w:r w:rsidRPr="00776396">
        <w:rPr>
          <w:rStyle w:val="text"/>
          <w:rFonts w:ascii="Calibri" w:hAnsi="Calibri" w:cs="Calibri"/>
          <w:color w:val="000000"/>
        </w:rPr>
        <w:t>He restores my soul;</w:t>
      </w:r>
      <w:r w:rsidRPr="00776396">
        <w:rPr>
          <w:rFonts w:ascii="Calibri" w:hAnsi="Calibri" w:cs="Calibri"/>
          <w:color w:val="000000"/>
        </w:rPr>
        <w:br/>
      </w:r>
      <w:r w:rsidRPr="00776396">
        <w:rPr>
          <w:rStyle w:val="text"/>
          <w:rFonts w:ascii="Calibri" w:hAnsi="Calibri" w:cs="Calibri"/>
          <w:color w:val="000000"/>
        </w:rPr>
        <w:t>He leads me in the paths of righteousness</w:t>
      </w:r>
      <w:r w:rsidRPr="00776396">
        <w:rPr>
          <w:rFonts w:ascii="Calibri" w:hAnsi="Calibri" w:cs="Calibri"/>
          <w:color w:val="000000"/>
        </w:rPr>
        <w:br/>
      </w:r>
      <w:r w:rsidRPr="00776396">
        <w:rPr>
          <w:rStyle w:val="text"/>
          <w:rFonts w:ascii="Calibri" w:hAnsi="Calibri" w:cs="Calibri"/>
          <w:color w:val="000000"/>
        </w:rPr>
        <w:t>For His name’s sake.</w:t>
      </w:r>
    </w:p>
    <w:p w14:paraId="6AC5EB49" w14:textId="77777777" w:rsidR="00776396" w:rsidRPr="00776396" w:rsidRDefault="00776396" w:rsidP="00127AA5">
      <w:pPr>
        <w:pStyle w:val="line"/>
        <w:shd w:val="clear" w:color="auto" w:fill="FFFFFF"/>
        <w:spacing w:before="0" w:beforeAutospacing="0" w:after="0" w:afterAutospacing="0" w:line="360" w:lineRule="atLeast"/>
        <w:ind w:left="720"/>
        <w:rPr>
          <w:rFonts w:ascii="Calibri" w:hAnsi="Calibri" w:cs="Calibri"/>
          <w:color w:val="000000"/>
        </w:rPr>
      </w:pPr>
      <w:r w:rsidRPr="00776396">
        <w:rPr>
          <w:rStyle w:val="text"/>
          <w:rFonts w:ascii="Calibri" w:hAnsi="Calibri" w:cs="Calibri"/>
          <w:b/>
          <w:bCs/>
          <w:color w:val="000000"/>
          <w:sz w:val="18"/>
          <w:szCs w:val="18"/>
          <w:vertAlign w:val="superscript"/>
        </w:rPr>
        <w:t>4 </w:t>
      </w:r>
      <w:r w:rsidRPr="00776396">
        <w:rPr>
          <w:rStyle w:val="text"/>
          <w:rFonts w:ascii="Calibri" w:hAnsi="Calibri" w:cs="Calibri"/>
          <w:color w:val="000000"/>
        </w:rPr>
        <w:t>Yea, though I walk through the valley of the shadow of death,</w:t>
      </w:r>
      <w:r w:rsidRPr="00776396">
        <w:rPr>
          <w:rFonts w:ascii="Calibri" w:hAnsi="Calibri" w:cs="Calibri"/>
          <w:color w:val="000000"/>
        </w:rPr>
        <w:br/>
      </w:r>
      <w:r w:rsidRPr="00776396">
        <w:rPr>
          <w:rStyle w:val="text"/>
          <w:rFonts w:ascii="Calibri" w:hAnsi="Calibri" w:cs="Calibri"/>
          <w:color w:val="000000"/>
        </w:rPr>
        <w:t>I will fear no evil;</w:t>
      </w:r>
      <w:r w:rsidRPr="00776396">
        <w:rPr>
          <w:rFonts w:ascii="Calibri" w:hAnsi="Calibri" w:cs="Calibri"/>
          <w:color w:val="000000"/>
        </w:rPr>
        <w:br/>
      </w:r>
      <w:r w:rsidRPr="00776396">
        <w:rPr>
          <w:rStyle w:val="text"/>
          <w:rFonts w:ascii="Calibri" w:hAnsi="Calibri" w:cs="Calibri"/>
          <w:color w:val="000000"/>
        </w:rPr>
        <w:t>For You are with me;</w:t>
      </w:r>
      <w:r w:rsidRPr="00776396">
        <w:rPr>
          <w:rFonts w:ascii="Calibri" w:hAnsi="Calibri" w:cs="Calibri"/>
          <w:color w:val="000000"/>
        </w:rPr>
        <w:br/>
      </w:r>
      <w:r w:rsidRPr="00776396">
        <w:rPr>
          <w:rStyle w:val="text"/>
          <w:rFonts w:ascii="Calibri" w:hAnsi="Calibri" w:cs="Calibri"/>
          <w:color w:val="000000"/>
        </w:rPr>
        <w:t>Your rod and Your staff, they comfort me.</w:t>
      </w:r>
    </w:p>
    <w:p w14:paraId="6B641DD6" w14:textId="77777777" w:rsidR="00776396" w:rsidRDefault="00776396" w:rsidP="00127AA5">
      <w:pPr>
        <w:pStyle w:val="line"/>
        <w:shd w:val="clear" w:color="auto" w:fill="FFFFFF"/>
        <w:spacing w:before="0" w:beforeAutospacing="0" w:after="0" w:afterAutospacing="0" w:line="360" w:lineRule="atLeast"/>
        <w:ind w:left="720"/>
        <w:rPr>
          <w:rFonts w:ascii="Calibri" w:hAnsi="Calibri" w:cs="Calibri"/>
          <w:color w:val="000000"/>
        </w:rPr>
      </w:pPr>
      <w:r w:rsidRPr="00776396">
        <w:rPr>
          <w:rStyle w:val="text"/>
          <w:rFonts w:ascii="Calibri" w:hAnsi="Calibri" w:cs="Calibri"/>
          <w:b/>
          <w:bCs/>
          <w:color w:val="000000"/>
          <w:sz w:val="18"/>
          <w:szCs w:val="18"/>
          <w:vertAlign w:val="superscript"/>
        </w:rPr>
        <w:t>5 </w:t>
      </w:r>
      <w:r w:rsidRPr="00776396">
        <w:rPr>
          <w:rStyle w:val="text"/>
          <w:rFonts w:ascii="Calibri" w:hAnsi="Calibri" w:cs="Calibri"/>
          <w:color w:val="000000"/>
        </w:rPr>
        <w:t>You prepare a table before me in the presence of my enemies;</w:t>
      </w:r>
      <w:r w:rsidRPr="00776396">
        <w:rPr>
          <w:rFonts w:ascii="Calibri" w:hAnsi="Calibri" w:cs="Calibri"/>
          <w:color w:val="000000"/>
        </w:rPr>
        <w:br/>
      </w:r>
      <w:r w:rsidRPr="00776396">
        <w:rPr>
          <w:rStyle w:val="text"/>
          <w:rFonts w:ascii="Calibri" w:hAnsi="Calibri" w:cs="Calibri"/>
          <w:color w:val="000000"/>
        </w:rPr>
        <w:t>You anoint my head with oil;</w:t>
      </w:r>
      <w:r w:rsidRPr="00776396">
        <w:rPr>
          <w:rFonts w:ascii="Calibri" w:hAnsi="Calibri" w:cs="Calibri"/>
          <w:color w:val="000000"/>
        </w:rPr>
        <w:br/>
      </w:r>
      <w:r w:rsidRPr="00776396">
        <w:rPr>
          <w:rStyle w:val="text"/>
          <w:rFonts w:ascii="Calibri" w:hAnsi="Calibri" w:cs="Calibri"/>
          <w:color w:val="000000"/>
        </w:rPr>
        <w:t>My cup runs over.</w:t>
      </w:r>
      <w:r w:rsidRPr="00776396">
        <w:rPr>
          <w:rFonts w:ascii="Calibri" w:hAnsi="Calibri" w:cs="Calibri"/>
          <w:color w:val="000000"/>
        </w:rPr>
        <w:br/>
      </w:r>
      <w:r w:rsidRPr="00776396">
        <w:rPr>
          <w:rStyle w:val="text"/>
          <w:rFonts w:ascii="Calibri" w:hAnsi="Calibri" w:cs="Calibri"/>
          <w:b/>
          <w:bCs/>
          <w:color w:val="000000"/>
          <w:sz w:val="18"/>
          <w:szCs w:val="18"/>
          <w:vertAlign w:val="superscript"/>
        </w:rPr>
        <w:t>6 </w:t>
      </w:r>
      <w:r w:rsidRPr="00776396">
        <w:rPr>
          <w:rStyle w:val="text"/>
          <w:rFonts w:ascii="Calibri" w:hAnsi="Calibri" w:cs="Calibri"/>
          <w:color w:val="000000"/>
        </w:rPr>
        <w:t>Surely goodness and mercy shall follow me</w:t>
      </w:r>
      <w:r w:rsidRPr="00776396">
        <w:rPr>
          <w:rFonts w:ascii="Calibri" w:hAnsi="Calibri" w:cs="Calibri"/>
          <w:color w:val="000000"/>
        </w:rPr>
        <w:br/>
      </w:r>
      <w:r w:rsidRPr="00776396">
        <w:rPr>
          <w:rStyle w:val="text"/>
          <w:rFonts w:ascii="Calibri" w:hAnsi="Calibri" w:cs="Calibri"/>
          <w:color w:val="000000"/>
        </w:rPr>
        <w:t>All the days of my life;</w:t>
      </w:r>
      <w:r w:rsidRPr="00776396">
        <w:rPr>
          <w:rFonts w:ascii="Calibri" w:hAnsi="Calibri" w:cs="Calibri"/>
          <w:color w:val="000000"/>
        </w:rPr>
        <w:br/>
      </w:r>
      <w:r w:rsidRPr="00776396">
        <w:rPr>
          <w:rStyle w:val="text"/>
          <w:rFonts w:ascii="Calibri" w:hAnsi="Calibri" w:cs="Calibri"/>
          <w:color w:val="000000"/>
        </w:rPr>
        <w:t>And I wi</w:t>
      </w:r>
      <w:r>
        <w:rPr>
          <w:rStyle w:val="text"/>
          <w:rFonts w:ascii="Calibri" w:hAnsi="Calibri" w:cs="Calibri"/>
          <w:color w:val="000000"/>
        </w:rPr>
        <w:t xml:space="preserve">ll </w:t>
      </w:r>
      <w:r w:rsidRPr="00776396">
        <w:rPr>
          <w:rStyle w:val="text"/>
          <w:rFonts w:ascii="Calibri" w:hAnsi="Calibri" w:cs="Calibri"/>
          <w:color w:val="000000"/>
        </w:rPr>
        <w:t>dwell in the house of the </w:t>
      </w:r>
      <w:r w:rsidRPr="00776396">
        <w:rPr>
          <w:rStyle w:val="small-caps"/>
          <w:rFonts w:ascii="Calibri" w:hAnsi="Calibri" w:cs="Calibri"/>
          <w:smallCaps/>
          <w:color w:val="000000"/>
        </w:rPr>
        <w:t>Lord</w:t>
      </w:r>
    </w:p>
    <w:p w14:paraId="046E3D77" w14:textId="043A2DE3" w:rsidR="00776396" w:rsidRDefault="00776396" w:rsidP="00C61DA9">
      <w:pPr>
        <w:pStyle w:val="line"/>
        <w:shd w:val="clear" w:color="auto" w:fill="FFFFFF"/>
        <w:spacing w:before="0" w:beforeAutospacing="0" w:after="0" w:afterAutospacing="0" w:line="360" w:lineRule="atLeast"/>
        <w:ind w:left="720"/>
        <w:rPr>
          <w:rStyle w:val="text"/>
          <w:rFonts w:ascii="Calibri" w:hAnsi="Calibri" w:cs="Calibri"/>
          <w:color w:val="000000"/>
        </w:rPr>
      </w:pPr>
      <w:r w:rsidRPr="00776396">
        <w:rPr>
          <w:rStyle w:val="text"/>
          <w:rFonts w:ascii="Calibri" w:hAnsi="Calibri" w:cs="Calibri"/>
          <w:color w:val="000000"/>
        </w:rPr>
        <w:t>Forever.</w:t>
      </w:r>
    </w:p>
    <w:p w14:paraId="3DACA12C" w14:textId="26E9D41F" w:rsidR="008E68A8" w:rsidRPr="008958FE" w:rsidRDefault="00776396" w:rsidP="008958FE">
      <w:pPr>
        <w:pStyle w:val="line"/>
        <w:shd w:val="clear" w:color="auto" w:fill="FFFFFF"/>
        <w:spacing w:before="0" w:beforeAutospacing="0" w:after="0" w:afterAutospacing="0" w:line="360" w:lineRule="atLeast"/>
        <w:ind w:left="720"/>
        <w:rPr>
          <w:rFonts w:ascii="Calibri" w:hAnsi="Calibri" w:cs="Calibri"/>
          <w:i/>
          <w:iCs/>
          <w:color w:val="000000"/>
        </w:rPr>
      </w:pPr>
      <w:r>
        <w:rPr>
          <w:rStyle w:val="text"/>
          <w:rFonts w:ascii="Calibri" w:hAnsi="Calibri" w:cs="Calibri"/>
          <w:color w:val="000000"/>
        </w:rPr>
        <w:tab/>
      </w:r>
      <w:r w:rsidRPr="00776396">
        <w:rPr>
          <w:rStyle w:val="text"/>
          <w:rFonts w:ascii="Calibri" w:hAnsi="Calibri" w:cs="Calibri"/>
          <w:i/>
          <w:iCs/>
          <w:color w:val="000000"/>
        </w:rPr>
        <w:t>Amen.</w:t>
      </w:r>
    </w:p>
    <w:sectPr w:rsidR="008E68A8" w:rsidRPr="008958FE" w:rsidSect="00256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3839" w14:textId="77777777" w:rsidR="00F92710" w:rsidRDefault="00F92710" w:rsidP="00D10D8B">
      <w:r>
        <w:separator/>
      </w:r>
    </w:p>
  </w:endnote>
  <w:endnote w:type="continuationSeparator" w:id="0">
    <w:p w14:paraId="79574301" w14:textId="77777777" w:rsidR="00F92710" w:rsidRDefault="00F92710" w:rsidP="00D1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5D2B" w14:textId="77777777" w:rsidR="00F92710" w:rsidRDefault="00F92710" w:rsidP="00D10D8B">
      <w:r>
        <w:separator/>
      </w:r>
    </w:p>
  </w:footnote>
  <w:footnote w:type="continuationSeparator" w:id="0">
    <w:p w14:paraId="7E8BFEA7" w14:textId="77777777" w:rsidR="00F92710" w:rsidRDefault="00F92710" w:rsidP="00D10D8B">
      <w:r>
        <w:continuationSeparator/>
      </w:r>
    </w:p>
  </w:footnote>
  <w:footnote w:id="1">
    <w:p w14:paraId="6B8CD356" w14:textId="77777777" w:rsidR="00A826D8" w:rsidRDefault="00A826D8" w:rsidP="00A826D8">
      <w:pPr>
        <w:pStyle w:val="FootnoteText"/>
      </w:pPr>
      <w:r>
        <w:rPr>
          <w:rStyle w:val="FootnoteReference"/>
        </w:rPr>
        <w:footnoteRef/>
      </w:r>
      <w:r>
        <w:t xml:space="preserve"> </w:t>
      </w:r>
      <w:r w:rsidRPr="008E68A8">
        <w:rPr>
          <w:i/>
          <w:iCs/>
        </w:rPr>
        <w:t>Parochial</w:t>
      </w:r>
      <w:r>
        <w:rPr>
          <w:i/>
          <w:iCs/>
        </w:rPr>
        <w:t xml:space="preserve">: </w:t>
      </w:r>
      <w:r w:rsidRPr="008E68A8">
        <w:t>very limited or narrow in scope or outlook</w:t>
      </w:r>
      <w:r>
        <w:t>.</w:t>
      </w:r>
    </w:p>
  </w:footnote>
  <w:footnote w:id="2">
    <w:p w14:paraId="14948D72" w14:textId="77777777" w:rsidR="00A826D8" w:rsidRDefault="00A826D8" w:rsidP="00A826D8">
      <w:pPr>
        <w:pStyle w:val="FootnoteText"/>
      </w:pPr>
      <w:r>
        <w:rPr>
          <w:rStyle w:val="FootnoteReference"/>
        </w:rPr>
        <w:footnoteRef/>
      </w:r>
      <w:r>
        <w:t xml:space="preserve"> </w:t>
      </w:r>
      <w:r w:rsidRPr="00D10D8B">
        <w:rPr>
          <w:i/>
          <w:iCs/>
        </w:rPr>
        <w:t>Dilapidated:</w:t>
      </w:r>
      <w:r>
        <w:rPr>
          <w:i/>
          <w:iCs/>
        </w:rPr>
        <w:t xml:space="preserve"> </w:t>
      </w:r>
      <w:r w:rsidRPr="00D10D8B">
        <w:t>reduced to or fallen into partial ruin or decay, as from age, wear, or neglect.</w:t>
      </w:r>
    </w:p>
  </w:footnote>
  <w:footnote w:id="3">
    <w:p w14:paraId="220303FD" w14:textId="77777777" w:rsidR="00A826D8" w:rsidRDefault="00A826D8" w:rsidP="00A826D8">
      <w:pPr>
        <w:pStyle w:val="FootnoteText"/>
      </w:pPr>
      <w:r>
        <w:rPr>
          <w:rStyle w:val="FootnoteReference"/>
        </w:rPr>
        <w:footnoteRef/>
      </w:r>
      <w:r>
        <w:t xml:space="preserve"> </w:t>
      </w:r>
      <w:r w:rsidRPr="006454D9">
        <w:rPr>
          <w:i/>
          <w:iCs/>
        </w:rPr>
        <w:t>Burma:</w:t>
      </w:r>
      <w:r>
        <w:rPr>
          <w:i/>
          <w:iCs/>
        </w:rPr>
        <w:t xml:space="preserve"> </w:t>
      </w:r>
      <w:r>
        <w:t xml:space="preserve">also known as Myanmar. A country in Southeast Asia which borders India, among other countries.  </w:t>
      </w:r>
    </w:p>
  </w:footnote>
  <w:footnote w:id="4">
    <w:p w14:paraId="68BCD5E0" w14:textId="77777777" w:rsidR="00A826D8" w:rsidRDefault="00A826D8" w:rsidP="00A826D8">
      <w:pPr>
        <w:pStyle w:val="FootnoteText"/>
      </w:pPr>
      <w:r>
        <w:rPr>
          <w:rStyle w:val="FootnoteReference"/>
        </w:rPr>
        <w:footnoteRef/>
      </w:r>
      <w:r>
        <w:t xml:space="preserve"> </w:t>
      </w:r>
      <w:r w:rsidRPr="006454D9">
        <w:rPr>
          <w:i/>
          <w:iCs/>
        </w:rPr>
        <w:t>Madras:</w:t>
      </w:r>
      <w:r>
        <w:rPr>
          <w:i/>
          <w:iCs/>
        </w:rPr>
        <w:t xml:space="preserve"> </w:t>
      </w:r>
      <w:r>
        <w:t>city in India.</w:t>
      </w:r>
    </w:p>
  </w:footnote>
  <w:footnote w:id="5">
    <w:p w14:paraId="2F65F1D4" w14:textId="77777777" w:rsidR="00A826D8" w:rsidRDefault="00A826D8" w:rsidP="00A826D8">
      <w:pPr>
        <w:pStyle w:val="FootnoteText"/>
      </w:pPr>
      <w:r>
        <w:rPr>
          <w:rStyle w:val="FootnoteReference"/>
        </w:rPr>
        <w:footnoteRef/>
      </w:r>
      <w:r>
        <w:t xml:space="preserve"> </w:t>
      </w:r>
      <w:r w:rsidRPr="008E68A8">
        <w:rPr>
          <w:i/>
          <w:iCs/>
        </w:rPr>
        <w:t>Rigor</w:t>
      </w:r>
      <w:r>
        <w:rPr>
          <w:i/>
          <w:iCs/>
        </w:rPr>
        <w:t xml:space="preserve">: </w:t>
      </w:r>
      <w:r w:rsidRPr="00D10D8B">
        <w:t>the quality of being extremely thorough, exhaustive, or accurate</w:t>
      </w:r>
      <w:r>
        <w:t>.</w:t>
      </w:r>
    </w:p>
  </w:footnote>
  <w:footnote w:id="6">
    <w:p w14:paraId="74FB2ABA" w14:textId="77777777" w:rsidR="00A826D8" w:rsidRDefault="00A826D8" w:rsidP="00A826D8">
      <w:pPr>
        <w:pStyle w:val="FootnoteText"/>
      </w:pPr>
      <w:r>
        <w:rPr>
          <w:rStyle w:val="FootnoteReference"/>
        </w:rPr>
        <w:footnoteRef/>
      </w:r>
      <w:r>
        <w:t xml:space="preserve"> </w:t>
      </w:r>
      <w:r>
        <w:rPr>
          <w:i/>
          <w:iCs/>
        </w:rPr>
        <w:t xml:space="preserve"> Transcendence: </w:t>
      </w:r>
      <w:r w:rsidRPr="0056534F">
        <w:t>existence or experience beyond the normal or physical level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88A"/>
    <w:multiLevelType w:val="hybridMultilevel"/>
    <w:tmpl w:val="7EDC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80"/>
    <w:rsid w:val="000B41C2"/>
    <w:rsid w:val="000C2810"/>
    <w:rsid w:val="00112540"/>
    <w:rsid w:val="00127AA5"/>
    <w:rsid w:val="00246E98"/>
    <w:rsid w:val="00256122"/>
    <w:rsid w:val="00281050"/>
    <w:rsid w:val="002B33C0"/>
    <w:rsid w:val="002F00AD"/>
    <w:rsid w:val="002F2983"/>
    <w:rsid w:val="003C39C3"/>
    <w:rsid w:val="004019B6"/>
    <w:rsid w:val="00442A63"/>
    <w:rsid w:val="004B3D3F"/>
    <w:rsid w:val="004C1D8E"/>
    <w:rsid w:val="005140A6"/>
    <w:rsid w:val="0056534F"/>
    <w:rsid w:val="00590D3D"/>
    <w:rsid w:val="00615327"/>
    <w:rsid w:val="006351AD"/>
    <w:rsid w:val="006454D9"/>
    <w:rsid w:val="00682B3B"/>
    <w:rsid w:val="00693D52"/>
    <w:rsid w:val="006E1892"/>
    <w:rsid w:val="00705337"/>
    <w:rsid w:val="00776396"/>
    <w:rsid w:val="00787C64"/>
    <w:rsid w:val="00821957"/>
    <w:rsid w:val="008958FE"/>
    <w:rsid w:val="008E68A8"/>
    <w:rsid w:val="009701C0"/>
    <w:rsid w:val="009857A6"/>
    <w:rsid w:val="00A826D8"/>
    <w:rsid w:val="00B1706D"/>
    <w:rsid w:val="00B575AC"/>
    <w:rsid w:val="00C25122"/>
    <w:rsid w:val="00C61DA9"/>
    <w:rsid w:val="00CA4A80"/>
    <w:rsid w:val="00CE32DA"/>
    <w:rsid w:val="00CE332B"/>
    <w:rsid w:val="00CE6814"/>
    <w:rsid w:val="00D10D8B"/>
    <w:rsid w:val="00D5270C"/>
    <w:rsid w:val="00E24937"/>
    <w:rsid w:val="00E259E0"/>
    <w:rsid w:val="00E46A61"/>
    <w:rsid w:val="00E94C75"/>
    <w:rsid w:val="00F520DE"/>
    <w:rsid w:val="00F92710"/>
    <w:rsid w:val="00FB4ED2"/>
    <w:rsid w:val="00FC3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C6D70F3"/>
  <w15:chartTrackingRefBased/>
  <w15:docId w15:val="{BDB1E1CA-8A20-D34B-B98D-14AD9E3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C0"/>
    <w:pPr>
      <w:ind w:left="720"/>
      <w:contextualSpacing/>
    </w:pPr>
  </w:style>
  <w:style w:type="paragraph" w:styleId="BalloonText">
    <w:name w:val="Balloon Text"/>
    <w:basedOn w:val="Normal"/>
    <w:link w:val="BalloonTextChar"/>
    <w:uiPriority w:val="99"/>
    <w:semiHidden/>
    <w:unhideWhenUsed/>
    <w:rsid w:val="004B3D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D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1892"/>
    <w:rPr>
      <w:sz w:val="16"/>
      <w:szCs w:val="16"/>
    </w:rPr>
  </w:style>
  <w:style w:type="paragraph" w:styleId="CommentText">
    <w:name w:val="annotation text"/>
    <w:basedOn w:val="Normal"/>
    <w:link w:val="CommentTextChar"/>
    <w:uiPriority w:val="99"/>
    <w:semiHidden/>
    <w:unhideWhenUsed/>
    <w:rsid w:val="006E1892"/>
    <w:rPr>
      <w:sz w:val="20"/>
      <w:szCs w:val="20"/>
    </w:rPr>
  </w:style>
  <w:style w:type="character" w:customStyle="1" w:styleId="CommentTextChar">
    <w:name w:val="Comment Text Char"/>
    <w:basedOn w:val="DefaultParagraphFont"/>
    <w:link w:val="CommentText"/>
    <w:uiPriority w:val="99"/>
    <w:semiHidden/>
    <w:rsid w:val="006E1892"/>
    <w:rPr>
      <w:sz w:val="20"/>
      <w:szCs w:val="20"/>
    </w:rPr>
  </w:style>
  <w:style w:type="paragraph" w:styleId="CommentSubject">
    <w:name w:val="annotation subject"/>
    <w:basedOn w:val="CommentText"/>
    <w:next w:val="CommentText"/>
    <w:link w:val="CommentSubjectChar"/>
    <w:uiPriority w:val="99"/>
    <w:semiHidden/>
    <w:unhideWhenUsed/>
    <w:rsid w:val="006E1892"/>
    <w:rPr>
      <w:b/>
      <w:bCs/>
    </w:rPr>
  </w:style>
  <w:style w:type="character" w:customStyle="1" w:styleId="CommentSubjectChar">
    <w:name w:val="Comment Subject Char"/>
    <w:basedOn w:val="CommentTextChar"/>
    <w:link w:val="CommentSubject"/>
    <w:uiPriority w:val="99"/>
    <w:semiHidden/>
    <w:rsid w:val="006E1892"/>
    <w:rPr>
      <w:b/>
      <w:bCs/>
      <w:sz w:val="20"/>
      <w:szCs w:val="20"/>
    </w:rPr>
  </w:style>
  <w:style w:type="paragraph" w:styleId="FootnoteText">
    <w:name w:val="footnote text"/>
    <w:basedOn w:val="Normal"/>
    <w:link w:val="FootnoteTextChar"/>
    <w:uiPriority w:val="99"/>
    <w:semiHidden/>
    <w:unhideWhenUsed/>
    <w:rsid w:val="00D10D8B"/>
    <w:rPr>
      <w:sz w:val="20"/>
      <w:szCs w:val="20"/>
    </w:rPr>
  </w:style>
  <w:style w:type="character" w:customStyle="1" w:styleId="FootnoteTextChar">
    <w:name w:val="Footnote Text Char"/>
    <w:basedOn w:val="DefaultParagraphFont"/>
    <w:link w:val="FootnoteText"/>
    <w:uiPriority w:val="99"/>
    <w:semiHidden/>
    <w:rsid w:val="00D10D8B"/>
    <w:rPr>
      <w:sz w:val="20"/>
      <w:szCs w:val="20"/>
    </w:rPr>
  </w:style>
  <w:style w:type="character" w:styleId="FootnoteReference">
    <w:name w:val="footnote reference"/>
    <w:basedOn w:val="DefaultParagraphFont"/>
    <w:uiPriority w:val="99"/>
    <w:semiHidden/>
    <w:unhideWhenUsed/>
    <w:rsid w:val="00D10D8B"/>
    <w:rPr>
      <w:vertAlign w:val="superscript"/>
    </w:rPr>
  </w:style>
  <w:style w:type="character" w:styleId="Hyperlink">
    <w:name w:val="Hyperlink"/>
    <w:basedOn w:val="DefaultParagraphFont"/>
    <w:uiPriority w:val="99"/>
    <w:unhideWhenUsed/>
    <w:rsid w:val="00776396"/>
    <w:rPr>
      <w:color w:val="0563C1" w:themeColor="hyperlink"/>
      <w:u w:val="single"/>
    </w:rPr>
  </w:style>
  <w:style w:type="character" w:styleId="UnresolvedMention">
    <w:name w:val="Unresolved Mention"/>
    <w:basedOn w:val="DefaultParagraphFont"/>
    <w:uiPriority w:val="99"/>
    <w:semiHidden/>
    <w:unhideWhenUsed/>
    <w:rsid w:val="00776396"/>
    <w:rPr>
      <w:color w:val="605E5C"/>
      <w:shd w:val="clear" w:color="auto" w:fill="E1DFDD"/>
    </w:rPr>
  </w:style>
  <w:style w:type="paragraph" w:customStyle="1" w:styleId="line">
    <w:name w:val="line"/>
    <w:basedOn w:val="Normal"/>
    <w:rsid w:val="0077639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76396"/>
  </w:style>
  <w:style w:type="character" w:customStyle="1" w:styleId="small-caps">
    <w:name w:val="small-caps"/>
    <w:basedOn w:val="DefaultParagraphFont"/>
    <w:rsid w:val="00776396"/>
  </w:style>
  <w:style w:type="character" w:customStyle="1" w:styleId="indent-1-breaks">
    <w:name w:val="indent-1-breaks"/>
    <w:basedOn w:val="DefaultParagraphFont"/>
    <w:rsid w:val="0077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00785">
      <w:bodyDiv w:val="1"/>
      <w:marLeft w:val="0"/>
      <w:marRight w:val="0"/>
      <w:marTop w:val="0"/>
      <w:marBottom w:val="0"/>
      <w:divBdr>
        <w:top w:val="none" w:sz="0" w:space="0" w:color="auto"/>
        <w:left w:val="none" w:sz="0" w:space="0" w:color="auto"/>
        <w:bottom w:val="none" w:sz="0" w:space="0" w:color="auto"/>
        <w:right w:val="none" w:sz="0" w:space="0" w:color="auto"/>
      </w:divBdr>
    </w:div>
    <w:div w:id="1235897254">
      <w:bodyDiv w:val="1"/>
      <w:marLeft w:val="0"/>
      <w:marRight w:val="0"/>
      <w:marTop w:val="0"/>
      <w:marBottom w:val="0"/>
      <w:divBdr>
        <w:top w:val="none" w:sz="0" w:space="0" w:color="auto"/>
        <w:left w:val="none" w:sz="0" w:space="0" w:color="auto"/>
        <w:bottom w:val="none" w:sz="0" w:space="0" w:color="auto"/>
        <w:right w:val="none" w:sz="0" w:space="0" w:color="auto"/>
      </w:divBdr>
    </w:div>
    <w:div w:id="1646007418">
      <w:bodyDiv w:val="1"/>
      <w:marLeft w:val="0"/>
      <w:marRight w:val="0"/>
      <w:marTop w:val="0"/>
      <w:marBottom w:val="0"/>
      <w:divBdr>
        <w:top w:val="none" w:sz="0" w:space="0" w:color="auto"/>
        <w:left w:val="none" w:sz="0" w:space="0" w:color="auto"/>
        <w:bottom w:val="none" w:sz="0" w:space="0" w:color="auto"/>
        <w:right w:val="none" w:sz="0" w:space="0" w:color="auto"/>
      </w:divBdr>
      <w:divsChild>
        <w:div w:id="676422970">
          <w:marLeft w:val="240"/>
          <w:marRight w:val="0"/>
          <w:marTop w:val="240"/>
          <w:marBottom w:val="240"/>
          <w:divBdr>
            <w:top w:val="none" w:sz="0" w:space="0" w:color="auto"/>
            <w:left w:val="none" w:sz="0" w:space="0" w:color="auto"/>
            <w:bottom w:val="none" w:sz="0" w:space="0" w:color="auto"/>
            <w:right w:val="none" w:sz="0" w:space="0" w:color="auto"/>
          </w:divBdr>
        </w:div>
        <w:div w:id="61484311">
          <w:marLeft w:val="240"/>
          <w:marRight w:val="0"/>
          <w:marTop w:val="240"/>
          <w:marBottom w:val="240"/>
          <w:divBdr>
            <w:top w:val="none" w:sz="0" w:space="0" w:color="auto"/>
            <w:left w:val="none" w:sz="0" w:space="0" w:color="auto"/>
            <w:bottom w:val="none" w:sz="0" w:space="0" w:color="auto"/>
            <w:right w:val="none" w:sz="0" w:space="0" w:color="auto"/>
          </w:divBdr>
        </w:div>
      </w:divsChild>
    </w:div>
    <w:div w:id="1911302584">
      <w:bodyDiv w:val="1"/>
      <w:marLeft w:val="0"/>
      <w:marRight w:val="0"/>
      <w:marTop w:val="0"/>
      <w:marBottom w:val="0"/>
      <w:divBdr>
        <w:top w:val="none" w:sz="0" w:space="0" w:color="auto"/>
        <w:left w:val="none" w:sz="0" w:space="0" w:color="auto"/>
        <w:bottom w:val="none" w:sz="0" w:space="0" w:color="auto"/>
        <w:right w:val="none" w:sz="0" w:space="0" w:color="auto"/>
      </w:divBdr>
      <w:divsChild>
        <w:div w:id="818498228">
          <w:marLeft w:val="240"/>
          <w:marRight w:val="0"/>
          <w:marTop w:val="240"/>
          <w:marBottom w:val="240"/>
          <w:divBdr>
            <w:top w:val="none" w:sz="0" w:space="0" w:color="auto"/>
            <w:left w:val="none" w:sz="0" w:space="0" w:color="auto"/>
            <w:bottom w:val="none" w:sz="0" w:space="0" w:color="auto"/>
            <w:right w:val="none" w:sz="0" w:space="0" w:color="auto"/>
          </w:divBdr>
        </w:div>
        <w:div w:id="2042700412">
          <w:marLeft w:val="240"/>
          <w:marRight w:val="0"/>
          <w:marTop w:val="240"/>
          <w:marBottom w:val="240"/>
          <w:divBdr>
            <w:top w:val="none" w:sz="0" w:space="0" w:color="auto"/>
            <w:left w:val="none" w:sz="0" w:space="0" w:color="auto"/>
            <w:bottom w:val="none" w:sz="0" w:space="0" w:color="auto"/>
            <w:right w:val="none" w:sz="0" w:space="0" w:color="auto"/>
          </w:divBdr>
        </w:div>
      </w:divsChild>
    </w:div>
    <w:div w:id="1924947648">
      <w:bodyDiv w:val="1"/>
      <w:marLeft w:val="0"/>
      <w:marRight w:val="0"/>
      <w:marTop w:val="0"/>
      <w:marBottom w:val="0"/>
      <w:divBdr>
        <w:top w:val="none" w:sz="0" w:space="0" w:color="auto"/>
        <w:left w:val="none" w:sz="0" w:space="0" w:color="auto"/>
        <w:bottom w:val="none" w:sz="0" w:space="0" w:color="auto"/>
        <w:right w:val="none" w:sz="0" w:space="0" w:color="auto"/>
      </w:divBdr>
      <w:divsChild>
        <w:div w:id="1625382996">
          <w:marLeft w:val="240"/>
          <w:marRight w:val="0"/>
          <w:marTop w:val="240"/>
          <w:marBottom w:val="240"/>
          <w:divBdr>
            <w:top w:val="none" w:sz="0" w:space="0" w:color="auto"/>
            <w:left w:val="none" w:sz="0" w:space="0" w:color="auto"/>
            <w:bottom w:val="none" w:sz="0" w:space="0" w:color="auto"/>
            <w:right w:val="none" w:sz="0" w:space="0" w:color="auto"/>
          </w:divBdr>
        </w:div>
        <w:div w:id="590428628">
          <w:marLeft w:val="240"/>
          <w:marRight w:val="0"/>
          <w:marTop w:val="240"/>
          <w:marBottom w:val="240"/>
          <w:divBdr>
            <w:top w:val="none" w:sz="0" w:space="0" w:color="auto"/>
            <w:left w:val="none" w:sz="0" w:space="0" w:color="auto"/>
            <w:bottom w:val="none" w:sz="0" w:space="0" w:color="auto"/>
            <w:right w:val="none" w:sz="0" w:space="0" w:color="auto"/>
          </w:divBdr>
        </w:div>
        <w:div w:id="403727680">
          <w:marLeft w:val="240"/>
          <w:marRight w:val="0"/>
          <w:marTop w:val="240"/>
          <w:marBottom w:val="240"/>
          <w:divBdr>
            <w:top w:val="none" w:sz="0" w:space="0" w:color="auto"/>
            <w:left w:val="none" w:sz="0" w:space="0" w:color="auto"/>
            <w:bottom w:val="none" w:sz="0" w:space="0" w:color="auto"/>
            <w:right w:val="none" w:sz="0" w:space="0" w:color="auto"/>
          </w:divBdr>
        </w:div>
      </w:divsChild>
    </w:div>
    <w:div w:id="1948466410">
      <w:bodyDiv w:val="1"/>
      <w:marLeft w:val="0"/>
      <w:marRight w:val="0"/>
      <w:marTop w:val="0"/>
      <w:marBottom w:val="0"/>
      <w:divBdr>
        <w:top w:val="none" w:sz="0" w:space="0" w:color="auto"/>
        <w:left w:val="none" w:sz="0" w:space="0" w:color="auto"/>
        <w:bottom w:val="none" w:sz="0" w:space="0" w:color="auto"/>
        <w:right w:val="none" w:sz="0" w:space="0" w:color="auto"/>
      </w:divBdr>
      <w:divsChild>
        <w:div w:id="1554852672">
          <w:marLeft w:val="240"/>
          <w:marRight w:val="0"/>
          <w:marTop w:val="240"/>
          <w:marBottom w:val="240"/>
          <w:divBdr>
            <w:top w:val="none" w:sz="0" w:space="0" w:color="auto"/>
            <w:left w:val="none" w:sz="0" w:space="0" w:color="auto"/>
            <w:bottom w:val="none" w:sz="0" w:space="0" w:color="auto"/>
            <w:right w:val="none" w:sz="0" w:space="0" w:color="auto"/>
          </w:divBdr>
        </w:div>
        <w:div w:id="1223367788">
          <w:marLeft w:val="240"/>
          <w:marRight w:val="0"/>
          <w:marTop w:val="240"/>
          <w:marBottom w:val="240"/>
          <w:divBdr>
            <w:top w:val="none" w:sz="0" w:space="0" w:color="auto"/>
            <w:left w:val="none" w:sz="0" w:space="0" w:color="auto"/>
            <w:bottom w:val="none" w:sz="0" w:space="0" w:color="auto"/>
            <w:right w:val="none" w:sz="0" w:space="0" w:color="auto"/>
          </w:divBdr>
        </w:div>
      </w:divsChild>
    </w:div>
    <w:div w:id="1993752450">
      <w:bodyDiv w:val="1"/>
      <w:marLeft w:val="0"/>
      <w:marRight w:val="0"/>
      <w:marTop w:val="0"/>
      <w:marBottom w:val="0"/>
      <w:divBdr>
        <w:top w:val="none" w:sz="0" w:space="0" w:color="auto"/>
        <w:left w:val="none" w:sz="0" w:space="0" w:color="auto"/>
        <w:bottom w:val="none" w:sz="0" w:space="0" w:color="auto"/>
        <w:right w:val="none" w:sz="0" w:space="0" w:color="auto"/>
      </w:divBdr>
    </w:div>
    <w:div w:id="20699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RnFVMn0u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2020-03-14T21:52:00Z</dcterms:created>
  <dcterms:modified xsi:type="dcterms:W3CDTF">2020-03-14T21:52:00Z</dcterms:modified>
</cp:coreProperties>
</file>